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1697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405AEA7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4F0B6A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07634CA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909F72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3E5CC0F5" w14:textId="367AFB40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</w:p>
        </w:tc>
      </w:tr>
      <w:tr w:rsidR="00DA0240" w14:paraId="1B9D047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780476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5F3F5497" w14:textId="28F30D12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9E364D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1C11A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181DCA37" w14:textId="70727C44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石垣市役所</w:t>
            </w:r>
            <w:r w:rsidR="00BF366C">
              <w:rPr>
                <w:rFonts w:hint="eastAsia"/>
              </w:rPr>
              <w:t>庁舎内</w:t>
            </w:r>
          </w:p>
        </w:tc>
      </w:tr>
      <w:tr w:rsidR="00DA0240" w14:paraId="2368F3EE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3A0632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2B096B5F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396C628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C62B1D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414CC69E" w14:textId="0E92AEBD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健康保険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  <w:bookmarkStart w:id="0" w:name="_GoBack"/>
        <w:bookmarkEnd w:id="0"/>
      </w:tr>
      <w:tr w:rsidR="00DA0240" w14:paraId="75A3DB1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E0BD72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774A3A1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257BB3AF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2A193E6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5CCB6202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15A9183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313C9EF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368D45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3CD679CA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0B1F9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44C88CB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0E073204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17BC78A" w14:textId="1714FAA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04A2A0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6DED438D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24574C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7D9E27A5" w14:textId="2663BC4E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2070" w:type="dxa"/>
            <w:vAlign w:val="center"/>
          </w:tcPr>
          <w:p w14:paraId="3763E2F9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73F4B42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51688D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C8C5B3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F947F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EF05EB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66E3A44" w14:textId="1BF879C2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2DBE2DE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389983D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0DB08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8EA116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6AB96A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0FBF81E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0E635D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AACF75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7F43DCB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463DA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5D5473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2192B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AB99F8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E29688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059C4AF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D19C362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FF375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9F755E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66A4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4757C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7AFFDD3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4D6522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7D35816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10696910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6F03200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37BB03C4" w14:textId="5B3BB1FC" w:rsidR="00DA0240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1C8C40E9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4BA2E1CB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42BCF699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664D1ADB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70C2424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31E72A1F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37E4E" w14:textId="77777777" w:rsidR="00AE372F" w:rsidRDefault="00AE372F" w:rsidP="009E2DA3">
      <w:r>
        <w:separator/>
      </w:r>
    </w:p>
  </w:endnote>
  <w:endnote w:type="continuationSeparator" w:id="0">
    <w:p w14:paraId="5B3D8B37" w14:textId="77777777" w:rsidR="00AE372F" w:rsidRDefault="00AE372F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DB08A" w14:textId="77777777" w:rsidR="00AE372F" w:rsidRDefault="00AE372F" w:rsidP="009E2DA3">
      <w:r>
        <w:separator/>
      </w:r>
    </w:p>
  </w:footnote>
  <w:footnote w:type="continuationSeparator" w:id="0">
    <w:p w14:paraId="63119B51" w14:textId="77777777" w:rsidR="00AE372F" w:rsidRDefault="00AE372F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0D7ACA"/>
    <w:rsid w:val="001120F5"/>
    <w:rsid w:val="00167050"/>
    <w:rsid w:val="00247174"/>
    <w:rsid w:val="00270C72"/>
    <w:rsid w:val="00336DC7"/>
    <w:rsid w:val="003D07A3"/>
    <w:rsid w:val="00467A4C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AE372F"/>
    <w:rsid w:val="00BB58B0"/>
    <w:rsid w:val="00BF366C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7F3F10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F2F0E-CD4A-4D8B-8EB4-E33B5DDD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Isglg197</cp:lastModifiedBy>
  <cp:revision>21</cp:revision>
  <cp:lastPrinted>2025-05-29T04:02:00Z</cp:lastPrinted>
  <dcterms:created xsi:type="dcterms:W3CDTF">2022-06-15T01:10:00Z</dcterms:created>
  <dcterms:modified xsi:type="dcterms:W3CDTF">2025-05-29T06:06:00Z</dcterms:modified>
</cp:coreProperties>
</file>